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</w:t>
      </w:r>
      <w:r w:rsidR="00673893">
        <w:rPr>
          <w:rFonts w:ascii="Times New Roman" w:eastAsia="Calibri" w:hAnsi="Times New Roman" w:cs="Times New Roman"/>
          <w:b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576E1A" w:rsidRDefault="00673893" w:rsidP="00673893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76E1A">
        <w:rPr>
          <w:rFonts w:ascii="Times New Roman" w:eastAsia="Calibri" w:hAnsi="Times New Roman" w:cs="Times New Roman"/>
          <w:b/>
          <w:sz w:val="24"/>
          <w:szCs w:val="24"/>
        </w:rPr>
        <w:t>Регистрация в моногородах</w:t>
      </w:r>
      <w:r w:rsidRPr="00576E1A">
        <w:rPr>
          <w:rStyle w:val="a9"/>
          <w:rFonts w:ascii="Times New Roman" w:eastAsia="Calibri" w:hAnsi="Times New Roman" w:cs="Times New Roman"/>
          <w:b/>
          <w:sz w:val="24"/>
          <w:szCs w:val="24"/>
        </w:rPr>
        <w:footnoteReference w:customMarkFollows="1" w:id="1"/>
        <w:t>*</w:t>
      </w:r>
      <w:r w:rsidRPr="00576E1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673893" w:rsidRPr="00576E1A" w:rsidRDefault="00326374" w:rsidP="0067389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576E1A">
        <w:rPr>
          <w:rFonts w:ascii="Times New Roman" w:eastAsia="Times New Roman" w:hAnsi="Times New Roman"/>
          <w:i/>
          <w:lang w:eastAsia="ru-RU"/>
        </w:rPr>
        <w:t xml:space="preserve">                                             </w:t>
      </w:r>
      <w:r w:rsidR="00673893" w:rsidRPr="00576E1A">
        <w:rPr>
          <w:rFonts w:ascii="Times New Roman" w:eastAsia="Times New Roman" w:hAnsi="Times New Roman"/>
          <w:i/>
          <w:lang w:eastAsia="ru-RU"/>
        </w:rPr>
        <w:t>(наименование моногорода)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005"/>
        <w:gridCol w:w="1695"/>
      </w:tblGrid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05" w:type="dxa"/>
          </w:tcPr>
          <w:p w:rsidR="006877E3" w:rsidRPr="00576E1A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63F13" w:rsidP="006A768D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 – не более 2 млрд. руб.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576E1A" w:rsidRDefault="00663F13" w:rsidP="006A768D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05" w:type="dxa"/>
          </w:tcPr>
          <w:p w:rsidR="006877E3" w:rsidRPr="00576E1A" w:rsidRDefault="00663F13" w:rsidP="001A0F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сумма гарантии (млн. руб.)</w:t>
            </w:r>
            <w:r w:rsidR="001A0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F62" w:rsidRPr="001A0F62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(если необходимо)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576E1A" w:rsidTr="00663F13">
        <w:tc>
          <w:tcPr>
            <w:tcW w:w="645" w:type="dxa"/>
          </w:tcPr>
          <w:p w:rsidR="006877E3" w:rsidRPr="00576E1A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05" w:type="dxa"/>
          </w:tcPr>
          <w:p w:rsidR="006877E3" w:rsidRPr="00576E1A" w:rsidRDefault="00663F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Планируемая сумма кредита ≥ сумма гарантии/0,75</w:t>
            </w:r>
          </w:p>
        </w:tc>
        <w:tc>
          <w:tcPr>
            <w:tcW w:w="1695" w:type="dxa"/>
          </w:tcPr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576E1A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877E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63F1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Поддержка проекта со стороны региона, профильных федеральных органов исполнительной власти (Министерство РФ по развитию Дальнего Востока, Минсельхоз РФ, Минпромторг РФ, Минэнерго РФ, Минкомсвязь РФ и т.д.):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Преференциальные/комфортные письма в рамках проекта от органов управления субъекта РФ,  ФОИВов, иных органов государственной власти</w:t>
            </w:r>
          </w:p>
        </w:tc>
        <w:tc>
          <w:tcPr>
            <w:tcW w:w="1695" w:type="dxa"/>
          </w:tcPr>
          <w:p w:rsidR="00663F13" w:rsidRPr="00576E1A" w:rsidRDefault="006877E3" w:rsidP="00663F1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прочих видов поддержки проекта со стороны субъекта РФ, ФОИВа,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695" w:type="dxa"/>
          </w:tcPr>
          <w:p w:rsidR="00663F13" w:rsidRPr="00576E1A" w:rsidRDefault="006877E3" w:rsidP="00663F1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  <w:r w:rsidR="00663F13"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  <w:p w:rsidR="006877E3" w:rsidRPr="00576E1A" w:rsidRDefault="00663F1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77E3" w:rsidRPr="00576E1A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т.ч.: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695" w:type="dxa"/>
          </w:tcPr>
          <w:p w:rsidR="006877E3" w:rsidRPr="006877E3" w:rsidRDefault="006877E3" w:rsidP="0067389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877E3"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63F1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663F13">
        <w:tc>
          <w:tcPr>
            <w:tcW w:w="645" w:type="dxa"/>
          </w:tcPr>
          <w:p w:rsidR="006877E3" w:rsidRPr="006877E3" w:rsidRDefault="006877E3" w:rsidP="00663F1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63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05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695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73893" w:rsidRPr="006877E3" w:rsidRDefault="0067389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0566ED" w:rsidRDefault="006877E3" w:rsidP="00673893">
      <w:pPr>
        <w:spacing w:after="160" w:line="259" w:lineRule="auto"/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sectPr w:rsidR="0005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E5" w:rsidRDefault="00D116E5" w:rsidP="00673893">
      <w:r>
        <w:separator/>
      </w:r>
    </w:p>
  </w:endnote>
  <w:endnote w:type="continuationSeparator" w:id="0">
    <w:p w:rsidR="00D116E5" w:rsidRDefault="00D116E5" w:rsidP="0067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E5" w:rsidRDefault="00D116E5" w:rsidP="00673893">
      <w:r>
        <w:separator/>
      </w:r>
    </w:p>
  </w:footnote>
  <w:footnote w:type="continuationSeparator" w:id="0">
    <w:p w:rsidR="00D116E5" w:rsidRDefault="00D116E5" w:rsidP="00673893">
      <w:r>
        <w:continuationSeparator/>
      </w:r>
    </w:p>
  </w:footnote>
  <w:footnote w:id="1">
    <w:p w:rsidR="00673893" w:rsidRPr="00673893" w:rsidRDefault="00673893">
      <w:pPr>
        <w:pStyle w:val="a7"/>
        <w:rPr>
          <w:rFonts w:ascii="Times New Roman" w:hAnsi="Times New Roman" w:cs="Times New Roman"/>
        </w:rPr>
      </w:pPr>
      <w:r w:rsidRPr="00576E1A">
        <w:rPr>
          <w:rStyle w:val="a9"/>
        </w:rPr>
        <w:t>*</w:t>
      </w:r>
      <w:r w:rsidRPr="00576E1A">
        <w:t xml:space="preserve"> </w:t>
      </w:r>
      <w:r w:rsidRPr="00576E1A">
        <w:rPr>
          <w:rFonts w:ascii="Times New Roman" w:hAnsi="Times New Roman" w:cs="Times New Roman"/>
        </w:rPr>
        <w:t>М</w:t>
      </w:r>
      <w:r w:rsidRPr="00576E1A">
        <w:rPr>
          <w:rFonts w:ascii="Times New Roman" w:eastAsia="Times New Roman" w:hAnsi="Times New Roman" w:cs="Times New Roman"/>
          <w:lang w:eastAsia="ru-RU"/>
        </w:rPr>
        <w:t>онопрофильные муниципальные образования (моногорода), соответствующие критериям, утвержденным постановлением Правительства Российской Федерации от 29.07.2014 № 709 и включенные в Перечень моногородов, утвержденный Распоряжением Правительства Российской Федерации от 29.07.2014 № 1398-р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190E19"/>
    <w:rsid w:val="001A0F62"/>
    <w:rsid w:val="00326374"/>
    <w:rsid w:val="00354EE2"/>
    <w:rsid w:val="003D408D"/>
    <w:rsid w:val="00576E1A"/>
    <w:rsid w:val="005A78E5"/>
    <w:rsid w:val="006320C1"/>
    <w:rsid w:val="00663F13"/>
    <w:rsid w:val="00673893"/>
    <w:rsid w:val="006877E3"/>
    <w:rsid w:val="006A3E7C"/>
    <w:rsid w:val="006A768D"/>
    <w:rsid w:val="006B6F02"/>
    <w:rsid w:val="006D64EB"/>
    <w:rsid w:val="008530E0"/>
    <w:rsid w:val="00875021"/>
    <w:rsid w:val="00981859"/>
    <w:rsid w:val="009D51FB"/>
    <w:rsid w:val="00BF04F6"/>
    <w:rsid w:val="00CA4A6F"/>
    <w:rsid w:val="00D116E5"/>
    <w:rsid w:val="00D47BC7"/>
    <w:rsid w:val="00DB4B10"/>
    <w:rsid w:val="00E2174F"/>
    <w:rsid w:val="00E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738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3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A3EA-3297-4062-A3AC-571F953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Кулагина Юлия Степановна</cp:lastModifiedBy>
  <cp:revision>2</cp:revision>
  <dcterms:created xsi:type="dcterms:W3CDTF">2017-11-14T18:08:00Z</dcterms:created>
  <dcterms:modified xsi:type="dcterms:W3CDTF">2017-11-14T18:08:00Z</dcterms:modified>
</cp:coreProperties>
</file>